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1260" w:line="240" w:lineRule="auto"/>
        <w:ind w:left="0" w:right="0" w:firstLine="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附件2</w:t>
      </w:r>
    </w:p>
    <w:p>
      <w:pPr>
        <w:pStyle w:val="7"/>
        <w:keepNext/>
        <w:keepLines/>
        <w:widowControl w:val="0"/>
        <w:shd w:val="clear" w:color="auto" w:fill="auto"/>
        <w:bidi w:val="0"/>
        <w:spacing w:before="0" w:after="1000" w:line="240" w:lineRule="auto"/>
        <w:ind w:left="0" w:right="0" w:firstLine="0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0" w:name="bookmark23"/>
      <w:bookmarkStart w:id="1" w:name="bookmark22"/>
      <w:bookmarkStart w:id="2" w:name="bookmark24"/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w w:val="100"/>
          <w:position w:val="0"/>
          <w:sz w:val="44"/>
          <w:szCs w:val="44"/>
        </w:rPr>
        <w:t>第132届《广交会通讯》出版计划</w:t>
      </w:r>
      <w:bookmarkEnd w:id="0"/>
      <w:bookmarkEnd w:id="1"/>
      <w:bookmarkEnd w:id="2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注：1.请在截稿时间前投稿。投稿邮箱为：</w:t>
      </w:r>
      <w:r>
        <w:rPr>
          <w:rFonts w:hint="eastAsia" w:ascii="仿宋_GB2312" w:hAnsi="仿宋_GB2312" w:eastAsia="仿宋_GB2312" w:cs="仿宋_GB2312"/>
          <w:color w:val="1E72C0"/>
          <w:spacing w:val="0"/>
          <w:w w:val="100"/>
          <w:position w:val="0"/>
          <w:sz w:val="32"/>
          <w:szCs w:val="32"/>
          <w:u w:val="single"/>
          <w:lang w:val="en-US" w:eastAsia="en-US" w:bidi="en-US"/>
        </w:rPr>
        <w:t>ccc3721M63.com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380" w:line="626" w:lineRule="exact"/>
        <w:ind w:left="0" w:right="0" w:firstLine="7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2.秉持主题优先，自由灵活开放共享的基调，若无法结合当天相关主题，可尽量突出各自作为，找亮点挖潜力撰稿。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21"/>
        <w:gridCol w:w="1231"/>
        <w:gridCol w:w="584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制版、出版时间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截稿时间</w:t>
            </w:r>
          </w:p>
        </w:tc>
        <w:tc>
          <w:tcPr>
            <w:tcW w:w="5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选题方向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W w:w="5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坚决贯彻落实贺信精神，每届广交会，都有新惊喜！（各交易团、商协会帮助外贸企业积极筹备广交会的情况和亮 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5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参展企业和产品亮点特点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0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W w:w="5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党的二十大胜利召开之际举办广交会，中国向世界释放维 护多边贸易、保产业链供应链畅通、与世界合作共赢的信 号（各交易团、商协会喜迎二十大，推动当地外贸发展、 帮助外贸企业借力广交会实现更好业绩的情况和亮点）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5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参展企业和产品亮点特点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W w:w="5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广交会积极服务构建新发展格局（各交易团、商协会引导 外贸企业借助广交会参与双循环、推动内外贸两条腿走路 的情况和亮点）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5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参展企业和产品亮点特点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6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W w:w="5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在广交会上感受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RCEP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红利溢出（各交易团、商协会做好 服务，助力外贸企业借助广交会更好开拓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RCEP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市场，充 分释放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RCEP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红利的情况和亮点）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1" w:hRule="exact"/>
          <w:jc w:val="center"/>
        </w:trPr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5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参展企业动态</w:t>
            </w:r>
          </w:p>
        </w:tc>
      </w:tr>
    </w:tbl>
    <w:p>
      <w:pPr>
        <w:sectPr>
          <w:footerReference r:id="rId5" w:type="default"/>
          <w:footnotePr>
            <w:numFmt w:val="decimal"/>
          </w:footnotePr>
          <w:pgSz w:w="11900" w:h="16840"/>
          <w:pgMar w:top="1984" w:right="1474" w:bottom="1757" w:left="1587" w:header="880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71"/>
        <w:gridCol w:w="1246"/>
        <w:gridCol w:w="55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6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广交会积极服务高质量共建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“一带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一路”（共建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年，各 交易团、商协会助力外贸企业借助广交会更好开拓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 xml:space="preserve">“一带 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一路”市场的情况和亮点）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参展企业动态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鼓励创新，广交会积极服务国际贸易高质量发展（各交易 团、商协会引导激励外贸企业高质量发展，以技术含量更 高的产品、更好的销售模式征战广交会的情况和亮点）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参展企业动态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广交会助企触达多元化市场（各交易团、商协会引导外贸 企业在广交会上勇拓新市场的情况和亮点）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参展企业动态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广交会积极服务乡村振兴战略（各交易团、商协会帮助脱 贫地区外贸企业参加广交会的情况和亮点）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参展企业动态、洽谈对接情况和成效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瞄准“双碳”目标，广交会在行动（各交易团、商协会引 导外贸企业在广交会上展出绿色低碳产品的情况和亮点）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参展企业动态、洽谈对接情况和成效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3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日制版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日出版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日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点前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广交会，精彩继续，不说再见！（各交易团、商协会介绍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天成交的实际情况，以及继续引导、服务企业享受广交 会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个月优质服务的情况）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参展企业动态、洽谈对接情况和成效</w:t>
            </w:r>
          </w:p>
        </w:tc>
      </w:tr>
    </w:tbl>
    <w:p/>
    <w:sectPr>
      <w:pgSz w:w="11906" w:h="16838"/>
      <w:pgMar w:top="1984" w:right="1474" w:bottom="1757" w:left="1587" w:header="851" w:footer="992" w:gutter="0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3752850</wp:posOffset>
              </wp:positionH>
              <wp:positionV relativeFrom="page">
                <wp:posOffset>9789160</wp:posOffset>
              </wp:positionV>
              <wp:extent cx="41275" cy="8255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7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4" o:spid="_x0000_s1026" o:spt="202" type="#_x0000_t202" style="position:absolute;left:0pt;margin-left:295.5pt;margin-top:770.8pt;height:6.5pt;width:3.2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BzW7C2AAA&#10;AA0BAAAPAAAAAAAAAAEAIAAAACIAAABkcnMvZG93bnJldi54bWxQSwECFAAUAAAACACHTuJA2QnF&#10;fawBAABt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NzE5ZjAxMjhhNTdjMmM5ODRiNWIzNjNlMTJhOTgifQ=="/>
  </w:docVars>
  <w:rsids>
    <w:rsidRoot w:val="73DE439B"/>
    <w:rsid w:val="18046A98"/>
    <w:rsid w:val="287A3482"/>
    <w:rsid w:val="5E89670B"/>
    <w:rsid w:val="73D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0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1|1"/>
    <w:basedOn w:val="1"/>
    <w:uiPriority w:val="0"/>
    <w:pPr>
      <w:widowControl w:val="0"/>
      <w:shd w:val="clear" w:color="auto" w:fill="auto"/>
      <w:spacing w:before="100" w:after="610" w:line="688" w:lineRule="exact"/>
      <w:jc w:val="center"/>
      <w:outlineLvl w:val="0"/>
    </w:pPr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  <w:spacing w:line="430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9">
    <w:name w:val="Header or footer|1"/>
    <w:basedOn w:val="1"/>
    <w:qFormat/>
    <w:uiPriority w:val="0"/>
    <w:pPr>
      <w:widowControl w:val="0"/>
      <w:shd w:val="clear" w:color="auto" w:fill="auto"/>
    </w:pPr>
    <w:rPr>
      <w:sz w:val="18"/>
      <w:szCs w:val="1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2022-10-08T04:35:00Z</dcterms:created>
  <dc:creator>蜜糖~Boy</dc:creator>
  <cp:lastModifiedBy>蜜糖~Boy</cp:lastModifiedBy>
  <dcterms:modified xsi:type="dcterms:W3CDTF">2022-10-08T04:37:56Z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BEAC7438462C4065A849DB0790B68E68</vt:lpwstr>
  </property>
</Properties>
</file>